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8BBD5">
      <w:pPr>
        <w:spacing w:before="107" w:line="224" w:lineRule="auto"/>
        <w:ind w:left="4"/>
        <w:rPr>
          <w:rFonts w:ascii="Times New Roman" w:hAnsi="Times New Roman" w:eastAsia="黑体" w:cs="黑体"/>
          <w:sz w:val="33"/>
          <w:szCs w:val="33"/>
        </w:rPr>
      </w:pPr>
      <w:r>
        <w:rPr>
          <w:rFonts w:ascii="Times New Roman" w:hAnsi="Times New Roman" w:eastAsia="黑体" w:cs="黑体"/>
          <w:b/>
          <w:bCs/>
          <w:spacing w:val="20"/>
          <w:sz w:val="33"/>
          <w:szCs w:val="33"/>
        </w:rPr>
        <w:t>附件</w:t>
      </w:r>
      <w:r>
        <w:rPr>
          <w:rFonts w:ascii="Times New Roman" w:hAnsi="Times New Roman" w:eastAsia="楷体" w:cs="Times New Roman"/>
          <w:spacing w:val="24"/>
          <w:sz w:val="33"/>
          <w:szCs w:val="33"/>
        </w:rPr>
        <w:t>1</w:t>
      </w:r>
    </w:p>
    <w:p w14:paraId="34AAAFF3">
      <w:pPr>
        <w:spacing w:line="381" w:lineRule="auto"/>
        <w:rPr>
          <w:rFonts w:ascii="Times New Roman" w:hAnsi="Times New Roman"/>
        </w:rPr>
      </w:pPr>
    </w:p>
    <w:p w14:paraId="132CC164">
      <w:pPr>
        <w:spacing w:before="146" w:line="218" w:lineRule="auto"/>
        <w:ind w:left="2886" w:right="1320" w:hanging="1790"/>
        <w:jc w:val="center"/>
        <w:rPr>
          <w:rFonts w:ascii="Times New Roman" w:hAnsi="Times New Roman" w:eastAsia="宋体"/>
          <w:b/>
          <w:bCs/>
          <w:spacing w:val="-15"/>
          <w:sz w:val="45"/>
          <w:szCs w:val="45"/>
        </w:rPr>
      </w:pPr>
      <w:r>
        <w:rPr>
          <w:rFonts w:ascii="Times New Roman" w:hAnsi="Times New Roman" w:eastAsia="宋体"/>
          <w:b/>
          <w:bCs/>
          <w:spacing w:val="-15"/>
          <w:sz w:val="45"/>
          <w:szCs w:val="45"/>
        </w:rPr>
        <w:t>第</w:t>
      </w:r>
      <w:r>
        <w:rPr>
          <w:rFonts w:hint="eastAsia" w:ascii="Times New Roman" w:hAnsi="Times New Roman" w:eastAsia="宋体"/>
          <w:b/>
          <w:bCs/>
          <w:spacing w:val="-15"/>
          <w:sz w:val="45"/>
          <w:szCs w:val="45"/>
        </w:rPr>
        <w:t>三</w:t>
      </w:r>
      <w:r>
        <w:rPr>
          <w:rFonts w:ascii="Times New Roman" w:hAnsi="Times New Roman" w:eastAsia="宋体"/>
          <w:b/>
          <w:bCs/>
          <w:spacing w:val="-15"/>
          <w:sz w:val="45"/>
          <w:szCs w:val="45"/>
        </w:rPr>
        <w:t>届全国大学生职业规划大赛</w:t>
      </w:r>
    </w:p>
    <w:p w14:paraId="3703D113">
      <w:pPr>
        <w:spacing w:before="146" w:line="218" w:lineRule="auto"/>
        <w:ind w:left="2886" w:right="1320" w:hanging="1790"/>
        <w:jc w:val="center"/>
        <w:rPr>
          <w:rFonts w:ascii="Times New Roman" w:hAnsi="Times New Roman" w:eastAsia="宋体"/>
          <w:sz w:val="45"/>
          <w:szCs w:val="45"/>
        </w:rPr>
      </w:pPr>
      <w:r>
        <w:rPr>
          <w:rFonts w:ascii="Times New Roman" w:hAnsi="Times New Roman" w:eastAsia="宋体"/>
          <w:b/>
          <w:bCs/>
          <w:spacing w:val="-8"/>
          <w:sz w:val="45"/>
          <w:szCs w:val="45"/>
        </w:rPr>
        <w:t>成长赛道方案</w:t>
      </w:r>
    </w:p>
    <w:p w14:paraId="2878A523"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一、比赛内容</w:t>
      </w:r>
    </w:p>
    <w:p w14:paraId="37640462">
      <w:pPr>
        <w:pStyle w:val="2"/>
        <w:spacing w:before="164" w:line="296" w:lineRule="auto"/>
        <w:ind w:right="238" w:firstLine="624" w:firstLineChars="200"/>
        <w:rPr>
          <w:rFonts w:ascii="Times New Roman" w:hAnsi="Times New Roman"/>
          <w:lang w:eastAsia="zh-CN"/>
        </w:rPr>
      </w:pPr>
      <w:r>
        <w:rPr>
          <w:rFonts w:hint="eastAsia" w:ascii="Times New Roman" w:hAnsi="Times New Roman"/>
          <w:spacing w:val="-9"/>
          <w:lang w:eastAsia="zh-CN"/>
        </w:rPr>
        <w:t>考察学生树立生涯发展理念并合理设定职业目标、围绕实现目标持续行动并不断调整的成长过程，通过学习实践提升综合素质和专业能力，体现正确的择业就业观念。</w:t>
      </w:r>
    </w:p>
    <w:p w14:paraId="1309072F"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二、参赛组别和对象</w:t>
      </w:r>
    </w:p>
    <w:p w14:paraId="5C6558E9">
      <w:pPr>
        <w:pStyle w:val="2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成长赛道高教组主要面向普通本科一、二、三年级学生</w:t>
      </w:r>
      <w:r>
        <w:rPr>
          <w:rFonts w:hint="eastAsia" w:ascii="Times New Roman" w:hAnsi="Times New Roman"/>
          <w:spacing w:val="-9"/>
          <w:lang w:eastAsia="zh-CN"/>
        </w:rPr>
        <w:t>，推免学生与复硕四年级学生。</w:t>
      </w:r>
    </w:p>
    <w:p w14:paraId="3710BD62"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三、参赛材料要求</w:t>
      </w:r>
    </w:p>
    <w:p w14:paraId="183E312B">
      <w:pPr>
        <w:pStyle w:val="2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选手在大赛平台</w:t>
      </w:r>
      <w:r>
        <w:rPr>
          <w:rFonts w:hint="eastAsia" w:ascii="Times New Roman" w:hAnsi="Times New Roman"/>
          <w:spacing w:val="-9"/>
          <w:lang w:eastAsia="zh-CN"/>
        </w:rPr>
        <w:t>（网址：zgs.chsi.com.cn）</w:t>
      </w:r>
      <w:r>
        <w:rPr>
          <w:rFonts w:ascii="Times New Roman" w:hAnsi="Times New Roman"/>
          <w:spacing w:val="-9"/>
          <w:lang w:eastAsia="zh-CN"/>
        </w:rPr>
        <w:t>提交以下参赛材料：</w:t>
      </w:r>
    </w:p>
    <w:p w14:paraId="24F10CEC">
      <w:pPr>
        <w:pStyle w:val="2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(一)生涯发展报告：介绍设定职业目标的过程；实现职业目标的具体行动和成效；职业目标及行动的动态调整等</w:t>
      </w:r>
      <w:r>
        <w:rPr>
          <w:rFonts w:hint="eastAsia" w:ascii="Times New Roman" w:hAnsi="Times New Roman"/>
          <w:spacing w:val="-9"/>
          <w:lang w:eastAsia="zh-CN"/>
        </w:rPr>
        <w:t>（</w:t>
      </w:r>
      <w:r>
        <w:rPr>
          <w:rFonts w:ascii="Times New Roman" w:hAnsi="Times New Roman"/>
          <w:spacing w:val="-9"/>
          <w:lang w:eastAsia="zh-CN"/>
        </w:rPr>
        <w:t>PDF格式，文字不超过2000字，图表不超过5张</w:t>
      </w:r>
      <w:r>
        <w:rPr>
          <w:rFonts w:hint="eastAsia" w:ascii="Times New Roman" w:hAnsi="Times New Roman"/>
          <w:spacing w:val="-9"/>
          <w:lang w:eastAsia="zh-CN"/>
        </w:rPr>
        <w:t>）</w:t>
      </w:r>
      <w:r>
        <w:rPr>
          <w:rFonts w:ascii="Times New Roman" w:hAnsi="Times New Roman"/>
          <w:spacing w:val="-9"/>
          <w:lang w:eastAsia="zh-CN"/>
        </w:rPr>
        <w:t>。</w:t>
      </w:r>
    </w:p>
    <w:p w14:paraId="4E898C74">
      <w:pPr>
        <w:pStyle w:val="2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(二)生涯发展展示</w:t>
      </w:r>
      <w:r>
        <w:rPr>
          <w:rFonts w:hint="eastAsia" w:ascii="Times New Roman" w:hAnsi="Times New Roman"/>
          <w:spacing w:val="-9"/>
          <w:lang w:eastAsia="zh-CN"/>
        </w:rPr>
        <w:t>（</w:t>
      </w:r>
      <w:r>
        <w:rPr>
          <w:rFonts w:ascii="Times New Roman" w:hAnsi="Times New Roman"/>
          <w:spacing w:val="-9"/>
          <w:lang w:eastAsia="zh-CN"/>
        </w:rPr>
        <w:t>PPT格式，不超过50MB;可加视频</w:t>
      </w:r>
      <w:r>
        <w:rPr>
          <w:rFonts w:hint="eastAsia" w:ascii="Times New Roman" w:hAnsi="Times New Roman"/>
          <w:spacing w:val="-9"/>
          <w:lang w:eastAsia="zh-CN"/>
        </w:rPr>
        <w:t>）</w:t>
      </w:r>
      <w:r>
        <w:rPr>
          <w:rFonts w:ascii="Times New Roman" w:hAnsi="Times New Roman"/>
          <w:spacing w:val="-9"/>
          <w:lang w:eastAsia="zh-CN"/>
        </w:rPr>
        <w:t>。</w:t>
      </w:r>
    </w:p>
    <w:p w14:paraId="0DDE2C5D"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四、比赛环节</w:t>
      </w:r>
    </w:p>
    <w:p w14:paraId="1F58A6AE">
      <w:pPr>
        <w:pStyle w:val="2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成长赛道设主题陈述、评委提问。各环节根据实际情况</w:t>
      </w:r>
      <w:r>
        <w:rPr>
          <w:rFonts w:hint="eastAsia" w:ascii="Times New Roman" w:hAnsi="Times New Roman"/>
          <w:spacing w:val="-9"/>
          <w:lang w:eastAsia="zh-CN"/>
        </w:rPr>
        <w:t>可</w:t>
      </w:r>
      <w:r>
        <w:rPr>
          <w:rFonts w:ascii="Times New Roman" w:hAnsi="Times New Roman"/>
          <w:spacing w:val="-9"/>
          <w:lang w:eastAsia="zh-CN"/>
        </w:rPr>
        <w:t>适当调整。</w:t>
      </w:r>
    </w:p>
    <w:p w14:paraId="26FF3236">
      <w:pPr>
        <w:pStyle w:val="2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(一)主题陈述</w:t>
      </w:r>
      <w:r>
        <w:rPr>
          <w:rFonts w:hint="eastAsia" w:ascii="Times New Roman" w:hAnsi="Times New Roman"/>
          <w:spacing w:val="-9"/>
          <w:lang w:eastAsia="zh-CN"/>
        </w:rPr>
        <w:t>（</w:t>
      </w:r>
      <w:r>
        <w:rPr>
          <w:rFonts w:ascii="Times New Roman" w:hAnsi="Times New Roman"/>
          <w:spacing w:val="-9"/>
          <w:lang w:eastAsia="zh-CN"/>
        </w:rPr>
        <w:t>7分钟</w:t>
      </w:r>
      <w:r>
        <w:rPr>
          <w:rFonts w:hint="eastAsia" w:ascii="Times New Roman" w:hAnsi="Times New Roman"/>
          <w:spacing w:val="-9"/>
          <w:lang w:eastAsia="zh-CN"/>
        </w:rPr>
        <w:t>）：</w:t>
      </w:r>
      <w:r>
        <w:rPr>
          <w:rFonts w:ascii="Times New Roman" w:hAnsi="Times New Roman"/>
          <w:spacing w:val="-9"/>
          <w:lang w:eastAsia="zh-CN"/>
        </w:rPr>
        <w:t>选手结合生涯发展报告作陈述。</w:t>
      </w:r>
    </w:p>
    <w:p w14:paraId="273602A8">
      <w:pPr>
        <w:pStyle w:val="2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(二)评委提问</w:t>
      </w:r>
      <w:r>
        <w:rPr>
          <w:rFonts w:hint="eastAsia" w:ascii="Times New Roman" w:hAnsi="Times New Roman"/>
          <w:spacing w:val="-9"/>
          <w:lang w:eastAsia="zh-CN"/>
        </w:rPr>
        <w:t>（</w:t>
      </w:r>
      <w:r>
        <w:rPr>
          <w:rFonts w:ascii="Times New Roman" w:hAnsi="Times New Roman"/>
          <w:spacing w:val="-9"/>
          <w:lang w:eastAsia="zh-CN"/>
        </w:rPr>
        <w:t>5分钟</w:t>
      </w:r>
      <w:r>
        <w:rPr>
          <w:rFonts w:hint="eastAsia" w:ascii="Times New Roman" w:hAnsi="Times New Roman"/>
          <w:spacing w:val="-9"/>
          <w:lang w:eastAsia="zh-CN"/>
        </w:rPr>
        <w:t>）：</w:t>
      </w:r>
      <w:r>
        <w:rPr>
          <w:rFonts w:ascii="Times New Roman" w:hAnsi="Times New Roman"/>
          <w:spacing w:val="-9"/>
          <w:lang w:eastAsia="zh-CN"/>
        </w:rPr>
        <w:t>评委结合选手陈述和现场表现提问。</w:t>
      </w:r>
    </w:p>
    <w:p w14:paraId="5E10B3FB"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五、评审标准</w:t>
      </w:r>
    </w:p>
    <w:p w14:paraId="41D592EE">
      <w:pPr>
        <w:spacing w:line="62" w:lineRule="exact"/>
        <w:rPr>
          <w:rFonts w:ascii="Times New Roman" w:hAnsi="Times New Roman"/>
        </w:rPr>
      </w:pPr>
    </w:p>
    <w:tbl>
      <w:tblPr>
        <w:tblStyle w:val="4"/>
        <w:tblpPr w:leftFromText="180" w:rightFromText="180" w:vertAnchor="text" w:horzAnchor="page" w:tblpXSpec="center" w:tblpY="68"/>
        <w:tblOverlap w:val="never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6357"/>
        <w:gridCol w:w="802"/>
      </w:tblGrid>
      <w:tr w14:paraId="525F539F">
        <w:trPr>
          <w:trHeight w:val="470" w:hRule="atLeast"/>
          <w:jc w:val="center"/>
        </w:trPr>
        <w:tc>
          <w:tcPr>
            <w:tcW w:w="797" w:type="pct"/>
            <w:vAlign w:val="center"/>
          </w:tcPr>
          <w:p w14:paraId="397279C5">
            <w:pPr>
              <w:jc w:val="center"/>
              <w:rPr>
                <w:rFonts w:ascii="Times New Roman" w:hAnsi="Times New Roman" w:eastAsia="黑体" w:cs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指标</w:t>
            </w:r>
          </w:p>
        </w:tc>
        <w:tc>
          <w:tcPr>
            <w:tcW w:w="3731" w:type="pct"/>
            <w:vAlign w:val="center"/>
          </w:tcPr>
          <w:p w14:paraId="77B65514">
            <w:pPr>
              <w:jc w:val="center"/>
              <w:rPr>
                <w:rFonts w:ascii="Times New Roman" w:hAnsi="Times New Roman" w:eastAsia="黑体" w:cs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说明</w:t>
            </w:r>
          </w:p>
        </w:tc>
        <w:tc>
          <w:tcPr>
            <w:tcW w:w="471" w:type="pct"/>
            <w:vAlign w:val="center"/>
          </w:tcPr>
          <w:p w14:paraId="28EACA4A">
            <w:pPr>
              <w:jc w:val="center"/>
              <w:rPr>
                <w:rFonts w:ascii="Times New Roman" w:hAnsi="Times New Roman" w:eastAsia="黑体" w:cs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分值</w:t>
            </w:r>
          </w:p>
        </w:tc>
      </w:tr>
      <w:tr w14:paraId="15995F2A">
        <w:trPr>
          <w:trHeight w:val="1021" w:hRule="exact"/>
          <w:jc w:val="center"/>
        </w:trPr>
        <w:tc>
          <w:tcPr>
            <w:tcW w:w="797" w:type="pct"/>
            <w:vMerge w:val="restart"/>
            <w:vAlign w:val="center"/>
          </w:tcPr>
          <w:p w14:paraId="2E17D35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职业目标</w:t>
            </w:r>
          </w:p>
        </w:tc>
        <w:tc>
          <w:tcPr>
            <w:tcW w:w="3731" w:type="pct"/>
            <w:vAlign w:val="center"/>
          </w:tcPr>
          <w:p w14:paraId="63130BD0">
            <w:pPr>
              <w:numPr>
                <w:ilvl w:val="255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职业目标能够将个人理想与国家需要、经济社会发展相结合，体现正确的择业就业观念</w:t>
            </w:r>
          </w:p>
        </w:tc>
        <w:tc>
          <w:tcPr>
            <w:tcW w:w="471" w:type="pct"/>
            <w:vMerge w:val="restart"/>
            <w:vAlign w:val="center"/>
          </w:tcPr>
          <w:p w14:paraId="6CB923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30</w:t>
            </w:r>
          </w:p>
        </w:tc>
      </w:tr>
      <w:tr w14:paraId="7AC1F88C">
        <w:trPr>
          <w:trHeight w:val="1120" w:hRule="exact"/>
          <w:jc w:val="center"/>
        </w:trPr>
        <w:tc>
          <w:tcPr>
            <w:tcW w:w="797" w:type="pct"/>
            <w:vMerge w:val="continue"/>
            <w:vAlign w:val="center"/>
          </w:tcPr>
          <w:p w14:paraId="37E4893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14:paraId="55714E09">
            <w:pPr>
              <w:numPr>
                <w:ilvl w:val="255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结合所学专业多渠道了解相关行业发展趋势和就业市场需求，综合分析个人能力优势、兴趣特长、成长路径等，合理设定职业目标或方向</w:t>
            </w:r>
          </w:p>
        </w:tc>
        <w:tc>
          <w:tcPr>
            <w:tcW w:w="471" w:type="pct"/>
            <w:vMerge w:val="continue"/>
            <w:vAlign w:val="center"/>
          </w:tcPr>
          <w:p w14:paraId="76CB92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E20ABE7">
        <w:trPr>
          <w:trHeight w:val="1128" w:hRule="exact"/>
          <w:jc w:val="center"/>
        </w:trPr>
        <w:tc>
          <w:tcPr>
            <w:tcW w:w="797" w:type="pct"/>
            <w:vMerge w:val="continue"/>
            <w:vAlign w:val="center"/>
          </w:tcPr>
          <w:p w14:paraId="7E68FE1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14:paraId="1CE842C6">
            <w:pPr>
              <w:numPr>
                <w:ilvl w:val="255"/>
                <w:numId w:val="0"/>
              </w:num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基于职业目标对综合素质和专业能力等方面要求，科学分析个人现实情况与职业目标间的差距，制定合理可行的成长计划</w:t>
            </w:r>
          </w:p>
        </w:tc>
        <w:tc>
          <w:tcPr>
            <w:tcW w:w="471" w:type="pct"/>
            <w:vMerge w:val="continue"/>
            <w:vAlign w:val="center"/>
          </w:tcPr>
          <w:p w14:paraId="155663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7C68E62">
        <w:trPr>
          <w:trHeight w:val="744" w:hRule="atLeast"/>
          <w:jc w:val="center"/>
        </w:trPr>
        <w:tc>
          <w:tcPr>
            <w:tcW w:w="797" w:type="pct"/>
            <w:vMerge w:val="restart"/>
            <w:vAlign w:val="center"/>
          </w:tcPr>
          <w:p w14:paraId="366F798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学习实践行动</w:t>
            </w:r>
          </w:p>
        </w:tc>
        <w:tc>
          <w:tcPr>
            <w:tcW w:w="3731" w:type="pct"/>
            <w:vAlign w:val="center"/>
          </w:tcPr>
          <w:p w14:paraId="6D965495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围绕目标职业要求，结合学校育人特色和所学专业，利用学校及社会资源开展学习实践</w:t>
            </w:r>
          </w:p>
        </w:tc>
        <w:tc>
          <w:tcPr>
            <w:tcW w:w="471" w:type="pct"/>
            <w:vMerge w:val="restart"/>
            <w:vAlign w:val="center"/>
          </w:tcPr>
          <w:p w14:paraId="3B37D3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50</w:t>
            </w:r>
          </w:p>
        </w:tc>
      </w:tr>
      <w:tr w14:paraId="605CD0AD">
        <w:trPr>
          <w:trHeight w:val="745" w:hRule="atLeast"/>
          <w:jc w:val="center"/>
        </w:trPr>
        <w:tc>
          <w:tcPr>
            <w:tcW w:w="797" w:type="pct"/>
            <w:vMerge w:val="continue"/>
            <w:vAlign w:val="center"/>
          </w:tcPr>
          <w:p w14:paraId="4751370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14:paraId="11B97AFD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学习实践行动取得阶段性标志性成果，接近职业目标要求</w:t>
            </w:r>
          </w:p>
        </w:tc>
        <w:tc>
          <w:tcPr>
            <w:tcW w:w="471" w:type="pct"/>
            <w:vMerge w:val="continue"/>
            <w:vAlign w:val="center"/>
          </w:tcPr>
          <w:p w14:paraId="13AFF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A156773">
        <w:trPr>
          <w:trHeight w:val="975" w:hRule="atLeast"/>
          <w:jc w:val="center"/>
        </w:trPr>
        <w:tc>
          <w:tcPr>
            <w:tcW w:w="797" w:type="pct"/>
            <w:vAlign w:val="center"/>
          </w:tcPr>
          <w:p w14:paraId="63BE722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优化改进</w:t>
            </w:r>
          </w:p>
        </w:tc>
        <w:tc>
          <w:tcPr>
            <w:tcW w:w="3731" w:type="pct"/>
            <w:vAlign w:val="center"/>
          </w:tcPr>
          <w:p w14:paraId="1C2F6026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及时对学习实践行动成效进行自我评估和反思，总结分析收获、不足和原因，在成长过程中对职业目标和学习实践行动路径进行动态优化</w:t>
            </w:r>
          </w:p>
        </w:tc>
        <w:tc>
          <w:tcPr>
            <w:tcW w:w="471" w:type="pct"/>
            <w:vAlign w:val="center"/>
          </w:tcPr>
          <w:p w14:paraId="60885A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20</w:t>
            </w:r>
          </w:p>
        </w:tc>
      </w:tr>
      <w:tr w14:paraId="68C6809F">
        <w:trPr>
          <w:trHeight w:val="485" w:hRule="atLeast"/>
          <w:jc w:val="center"/>
        </w:trPr>
        <w:tc>
          <w:tcPr>
            <w:tcW w:w="797" w:type="pct"/>
            <w:vAlign w:val="center"/>
          </w:tcPr>
          <w:p w14:paraId="522EA4C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hint="eastAsia" w:ascii="Times New Roman" w:hAnsi="Times New Roman" w:eastAsia="黑体" w:cs="黑体"/>
                <w:sz w:val="26"/>
                <w:szCs w:val="26"/>
              </w:rPr>
              <w:t>总分</w:t>
            </w:r>
          </w:p>
        </w:tc>
        <w:tc>
          <w:tcPr>
            <w:tcW w:w="3731" w:type="pct"/>
            <w:vAlign w:val="center"/>
          </w:tcPr>
          <w:p w14:paraId="6275609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1" w:type="pct"/>
            <w:vAlign w:val="center"/>
          </w:tcPr>
          <w:p w14:paraId="4C07F81E">
            <w:pPr>
              <w:ind w:left="-105" w:leftChars="-50" w:right="-105" w:rightChars="-5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hint="eastAsia" w:ascii="Times New Roman" w:hAnsi="Times New Roman"/>
                <w:sz w:val="26"/>
                <w:szCs w:val="26"/>
              </w:rPr>
              <w:t>100</w:t>
            </w:r>
          </w:p>
        </w:tc>
      </w:tr>
    </w:tbl>
    <w:p w14:paraId="224138EB">
      <w:pPr>
        <w:widowControl/>
        <w:shd w:val="clear" w:color="auto" w:fill="FFFFFF"/>
        <w:spacing w:line="360" w:lineRule="auto"/>
        <w:ind w:firstLine="512" w:firstLineChars="200"/>
        <w:rPr>
          <w:rFonts w:ascii="Times New Roman" w:hAnsi="Times New Roman"/>
          <w:spacing w:val="8"/>
          <w:kern w:val="0"/>
          <w:sz w:val="24"/>
        </w:rPr>
      </w:pPr>
    </w:p>
    <w:p w14:paraId="3B314B17">
      <w:pPr>
        <w:widowControl/>
        <w:shd w:val="clear" w:color="auto" w:fill="FFFFFF"/>
        <w:spacing w:line="360" w:lineRule="auto"/>
        <w:ind w:firstLine="512" w:firstLineChars="200"/>
        <w:rPr>
          <w:rFonts w:ascii="Times New Roman" w:hAnsi="Times New Roman"/>
          <w:spacing w:val="8"/>
          <w:kern w:val="0"/>
          <w:sz w:val="24"/>
        </w:rPr>
      </w:pPr>
    </w:p>
    <w:p w14:paraId="6D1A8247">
      <w:pPr>
        <w:widowControl/>
        <w:shd w:val="clear" w:color="auto" w:fill="FFFFFF"/>
        <w:spacing w:line="360" w:lineRule="auto"/>
        <w:ind w:firstLine="592" w:firstLineChars="200"/>
        <w:rPr>
          <w:rFonts w:ascii="Times New Roman" w:hAnsi="Times New Roman"/>
          <w:spacing w:val="8"/>
          <w:kern w:val="0"/>
          <w:sz w:val="28"/>
        </w:rPr>
      </w:pPr>
    </w:p>
    <w:p w14:paraId="3562400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DD3629"/>
    <w:rsid w:val="FEDD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eastAsia="en-US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2025-10-28T22:26:00Z</dcterms:created>
  <dc:creator>1 1</dc:creator>
  <cp:lastModifiedBy>1 1</cp:lastModifiedBy>
  <dcterms:modified xsi:type="dcterms:W3CDTF">2025-10-28T22:27:03Z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1332CBF8BF6D610EACD200693A170BD5_41</vt:lpwstr>
  </property>
</Properties>
</file>